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ind w:left="0" w:right="5.669291338583093" w:firstLine="0"/>
        <w:jc w:val="center"/>
        <w:rPr>
          <w:rFonts w:ascii="Nunito" w:cs="Nunito" w:eastAsia="Nunito" w:hAnsi="Nunito"/>
          <w:b w:val="1"/>
          <w:color w:val="741b47"/>
          <w:sz w:val="32"/>
          <w:szCs w:val="32"/>
        </w:rPr>
      </w:pPr>
      <w:r w:rsidDel="00000000" w:rsidR="00000000" w:rsidRPr="00000000">
        <w:rPr>
          <w:rFonts w:ascii="Nunito" w:cs="Nunito" w:eastAsia="Nunito" w:hAnsi="Nunito"/>
          <w:b w:val="1"/>
          <w:color w:val="741b47"/>
          <w:sz w:val="32"/>
          <w:szCs w:val="32"/>
          <w:rtl w:val="0"/>
        </w:rPr>
        <w:t xml:space="preserve">Perspectiva 1 </w:t>
      </w:r>
      <w:r w:rsidDel="00000000" w:rsidR="00000000" w:rsidRPr="00000000">
        <w:rPr>
          <w:b w:val="1"/>
          <w:color w:val="741b47"/>
          <w:sz w:val="32"/>
          <w:szCs w:val="32"/>
          <w:rtl w:val="0"/>
        </w:rPr>
        <w:t xml:space="preserve">- </w:t>
      </w:r>
      <w:r w:rsidDel="00000000" w:rsidR="00000000" w:rsidRPr="00000000">
        <w:rPr>
          <w:rFonts w:ascii="Nunito" w:cs="Nunito" w:eastAsia="Nunito" w:hAnsi="Nunito"/>
          <w:b w:val="1"/>
          <w:color w:val="741b47"/>
          <w:sz w:val="32"/>
          <w:szCs w:val="32"/>
          <w:rtl w:val="0"/>
        </w:rPr>
        <w:t xml:space="preserve">Graus de transformació personal i institucional</w:t>
      </w:r>
    </w:p>
    <w:p w:rsidR="00000000" w:rsidDel="00000000" w:rsidP="00000000" w:rsidRDefault="00000000" w:rsidRPr="00000000" w14:paraId="00000002">
      <w:pPr>
        <w:pageBreakBefore w:val="0"/>
        <w:ind w:left="0" w:right="5.669291338583093" w:firstLine="0"/>
        <w:rPr/>
      </w:pPr>
      <w:r w:rsidDel="00000000" w:rsidR="00000000" w:rsidRPr="00000000">
        <w:rPr>
          <w:rtl w:val="0"/>
        </w:rPr>
        <w:t xml:space="preserve">Tota transformació educativa té una </w:t>
      </w:r>
      <w:r w:rsidDel="00000000" w:rsidR="00000000" w:rsidRPr="00000000">
        <w:rPr>
          <w:b w:val="1"/>
          <w:rtl w:val="0"/>
        </w:rPr>
        <w:t xml:space="preserve">dimensió institucional i una dimensió personal</w:t>
      </w:r>
      <w:r w:rsidDel="00000000" w:rsidR="00000000" w:rsidRPr="00000000">
        <w:rPr>
          <w:rtl w:val="0"/>
        </w:rPr>
        <w:t xml:space="preserve">. No solament cal transformar l’escola de música, també cal transformar les persones. Si el canvi és una transformació del centre, és un </w:t>
      </w:r>
      <w:r w:rsidDel="00000000" w:rsidR="00000000" w:rsidRPr="00000000">
        <w:rPr>
          <w:b w:val="1"/>
          <w:rtl w:val="0"/>
        </w:rPr>
        <w:t xml:space="preserve">canvi cultural</w:t>
      </w:r>
      <w:r w:rsidDel="00000000" w:rsidR="00000000" w:rsidRPr="00000000">
        <w:rPr>
          <w:rtl w:val="0"/>
        </w:rPr>
        <w:t xml:space="preserve"> que va molt més enllà dels canvis instrumentals, de la formació interna en el centre o del domini de certes metodologies... El canvi cultural va molt lligat al propòsit de l'educació i als valors personals i les creences subjacents. Per tant, necessita una intervenció respectuosa, curosa i a llarg termini. Aquesta transformació té moltes capes, algunes visibles; altres, invisibles. Perquè la transformació ha de donar-se en diferents graus de profunditat.</w:t>
      </w:r>
    </w:p>
    <w:p w:rsidR="00000000" w:rsidDel="00000000" w:rsidP="00000000" w:rsidRDefault="00000000" w:rsidRPr="00000000" w14:paraId="00000003">
      <w:pPr>
        <w:pageBreakBefore w:val="0"/>
        <w:ind w:left="0" w:right="5.66929133858309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El primer grau de </w:t>
      </w:r>
      <w:r w:rsidDel="00000000" w:rsidR="00000000" w:rsidRPr="00000000">
        <w:rPr>
          <w:b w:val="1"/>
          <w:rtl w:val="0"/>
        </w:rPr>
        <w:t xml:space="preserve">transformació,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canvi instrumental (Què fem?)</w:t>
      </w:r>
    </w:p>
    <w:p w:rsidR="00000000" w:rsidDel="00000000" w:rsidP="00000000" w:rsidRDefault="00000000" w:rsidRPr="00000000" w14:paraId="00000004">
      <w:pPr>
        <w:pageBreakBefore w:val="0"/>
        <w:ind w:left="0" w:right="5.669291338583093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Els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canvis instrumentals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es refereixen als canvis en </w:t>
      </w:r>
      <w:r w:rsidDel="00000000" w:rsidR="00000000" w:rsidRPr="00000000">
        <w:rPr>
          <w:rtl w:val="0"/>
        </w:rPr>
        <w:t xml:space="preserve">les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eines o instruments usats pels docents o els alumnes. L'administració educativa és una entusiasta d'aquest tipus de canvis i, molt sovint, els programes de formació, també. Els canvis normatius, per exemple, responen a aquesta exigència: decrets d'avaluació, normes d'organització, </w:t>
      </w:r>
      <w:r w:rsidDel="00000000" w:rsidR="00000000" w:rsidRPr="00000000">
        <w:rPr>
          <w:rtl w:val="0"/>
        </w:rPr>
        <w:t xml:space="preserve">nous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currículums o </w:t>
      </w:r>
      <w:r w:rsidDel="00000000" w:rsidR="00000000" w:rsidRPr="00000000">
        <w:rPr>
          <w:rtl w:val="0"/>
        </w:rPr>
        <w:t xml:space="preserve">més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requisits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de control de qualitat.</w:t>
      </w:r>
    </w:p>
    <w:p w:rsidR="00000000" w:rsidDel="00000000" w:rsidP="00000000" w:rsidRDefault="00000000" w:rsidRPr="00000000" w14:paraId="00000005">
      <w:pPr>
        <w:pageBreakBefore w:val="0"/>
        <w:ind w:left="0" w:right="5.669291338583093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 la part pedagògica, el canvi instrumental sol identificar-se, per exemple, per l'ús a l'aula de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noves metodologies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(aprenentatge basat en projectes, treball cooperatiu, ambients d'aprenentatge, etc.) o per la promoció de nous instruments a emprar (rúbriques d'avaluació, aplicacions digitals, etc.).</w:t>
      </w:r>
    </w:p>
    <w:p w:rsidR="00000000" w:rsidDel="00000000" w:rsidP="00000000" w:rsidRDefault="00000000" w:rsidRPr="00000000" w14:paraId="00000006">
      <w:pPr>
        <w:pageBreakBefore w:val="0"/>
        <w:ind w:left="0" w:right="5.669291338583093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Edgar H. Schein</w:t>
      </w:r>
      <w:r w:rsidDel="00000000" w:rsidR="00000000" w:rsidRPr="00000000">
        <w:rPr>
          <w:rFonts w:ascii="Nunito" w:cs="Nunito" w:eastAsia="Nunito" w:hAnsi="Nunito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anomena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a aquest nivell de transformació, el nivell "dels artefactes" i el considera </w:t>
      </w:r>
      <w:r w:rsidDel="00000000" w:rsidR="00000000" w:rsidRPr="00000000">
        <w:rPr>
          <w:rtl w:val="0"/>
        </w:rPr>
        <w:t xml:space="preserve">el nivell visible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  <w:t xml:space="preserve">Els nostres canvis es poden observar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: espais de treball, entorns d'aprenentatge, signes visuals, normes escrites, documents d'avaluació, etc. Això és imprescindible, f</w:t>
      </w:r>
      <w:r w:rsidDel="00000000" w:rsidR="00000000" w:rsidRPr="00000000">
        <w:rPr>
          <w:rtl w:val="0"/>
        </w:rPr>
        <w:t xml:space="preserve">er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canvis visibles, però, sempre és insuficient.</w:t>
      </w:r>
    </w:p>
    <w:p w:rsidR="00000000" w:rsidDel="00000000" w:rsidP="00000000" w:rsidRDefault="00000000" w:rsidRPr="00000000" w14:paraId="00000007">
      <w:pPr>
        <w:pageBreakBefore w:val="0"/>
        <w:ind w:left="0" w:right="5.66929133858309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2. El segon grau de transformació, e</w:t>
      </w:r>
      <w:r w:rsidDel="00000000" w:rsidR="00000000" w:rsidRPr="00000000">
        <w:rPr>
          <w:b w:val="1"/>
          <w:sz w:val="24"/>
          <w:szCs w:val="24"/>
          <w:rtl w:val="0"/>
        </w:rPr>
        <w:t xml:space="preserve">l canvi conductual (Com ho fem?)</w:t>
      </w:r>
    </w:p>
    <w:p w:rsidR="00000000" w:rsidDel="00000000" w:rsidP="00000000" w:rsidRDefault="00000000" w:rsidRPr="00000000" w14:paraId="00000008">
      <w:pPr>
        <w:pageBreakBefore w:val="0"/>
        <w:ind w:left="0" w:right="5.669291338583093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Els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canvis conductuals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són aquells que es refereixen a </w:t>
      </w:r>
      <w:r w:rsidDel="00000000" w:rsidR="00000000" w:rsidRPr="00000000">
        <w:rPr>
          <w:b w:val="1"/>
          <w:sz w:val="24"/>
          <w:szCs w:val="24"/>
          <w:rtl w:val="0"/>
        </w:rPr>
        <w:t xml:space="preserve">les competències i capacitats professionals dels docents i alumnes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 Tenen a veure amb les accions que desenvolupen uns i altres, així com amb els valors que l'escola de música assumeix i comunica públicament.</w:t>
      </w:r>
    </w:p>
    <w:p w:rsidR="00000000" w:rsidDel="00000000" w:rsidP="00000000" w:rsidRDefault="00000000" w:rsidRPr="00000000" w14:paraId="00000009">
      <w:pPr>
        <w:pageBreakBefore w:val="0"/>
        <w:ind w:left="0" w:right="5.669291338583093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Això sol conèixer-se per les pràctiques d'aula dels </w:t>
      </w:r>
      <w:r w:rsidDel="00000000" w:rsidR="00000000" w:rsidRPr="00000000">
        <w:rPr>
          <w:rtl w:val="0"/>
        </w:rPr>
        <w:t xml:space="preserve">docents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o per la forma </w:t>
      </w:r>
      <w:r w:rsidDel="00000000" w:rsidR="00000000" w:rsidRPr="00000000">
        <w:rPr>
          <w:rtl w:val="0"/>
        </w:rPr>
        <w:t xml:space="preserve">en què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es desenvolupen claustres, reunions i sessions de treball. Què saben fer les persones amb els instruments donats? Com "jugue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"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 "joc" que practica la </w:t>
      </w:r>
      <w:r w:rsidDel="00000000" w:rsidR="00000000" w:rsidRPr="00000000">
        <w:rPr>
          <w:rtl w:val="0"/>
        </w:rPr>
        <w:t xml:space="preserve">nostra escola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A">
      <w:pPr>
        <w:pageBreakBefore w:val="0"/>
        <w:ind w:left="0" w:right="5.669291338583093" w:firstLine="0"/>
        <w:rPr/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En aquesta segona categoria de transformació, la capacitació professional és la clau de l'èxit. Per això és imprescindible que les persones adquireixin </w:t>
      </w:r>
      <w:r w:rsidDel="00000000" w:rsidR="00000000" w:rsidRPr="00000000">
        <w:rPr>
          <w:b w:val="1"/>
          <w:sz w:val="24"/>
          <w:szCs w:val="24"/>
          <w:rtl w:val="0"/>
        </w:rPr>
        <w:t xml:space="preserve">noves habilitats, competències i coneixements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professionals per emprar a fons els nous "artefactes" dels que ara disposen. Tanmateix, tampoc </w:t>
      </w:r>
      <w:r w:rsidDel="00000000" w:rsidR="00000000" w:rsidRPr="00000000">
        <w:rPr>
          <w:rtl w:val="0"/>
        </w:rPr>
        <w:t xml:space="preserve">és suficient.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right="5.66929133858309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right="5.66929133858309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3. El tercer grau de transformació, e</w:t>
      </w:r>
      <w:r w:rsidDel="00000000" w:rsidR="00000000" w:rsidRPr="00000000">
        <w:rPr>
          <w:b w:val="1"/>
          <w:sz w:val="24"/>
          <w:szCs w:val="24"/>
          <w:rtl w:val="0"/>
        </w:rPr>
        <w:t xml:space="preserve">l canvi cultural (Per què ho fem?)</w:t>
      </w:r>
    </w:p>
    <w:p w:rsidR="00000000" w:rsidDel="00000000" w:rsidP="00000000" w:rsidRDefault="00000000" w:rsidRPr="00000000" w14:paraId="0000000D">
      <w:pPr>
        <w:pageBreakBefore w:val="0"/>
        <w:ind w:left="0" w:right="5.669291338583093" w:firstLine="0"/>
        <w:rPr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El tercer grau de transformació, el més profund, es refereix als canvis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les creences bàsiques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: allò que permet entendre per què els membres d'una escola de músic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pensen i es comporten d'una determinada manera. En aquest nivell resideixen els valors subjacents en cada persona sobre la docència o la funció social de l'educació, per exemple. D</w:t>
      </w:r>
      <w:r w:rsidDel="00000000" w:rsidR="00000000" w:rsidRPr="00000000">
        <w:rPr>
          <w:rtl w:val="0"/>
        </w:rPr>
        <w:t xml:space="preserve">’això també se’n pot dir la </w:t>
      </w:r>
      <w:r w:rsidDel="00000000" w:rsidR="00000000" w:rsidRPr="00000000">
        <w:rPr>
          <w:b w:val="1"/>
          <w:rtl w:val="0"/>
        </w:rPr>
        <w:t xml:space="preserve">cultura subjacent.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right="5.669291338583093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Produir canvis en les creences i en els valors dels docents és molt complex. La transformació de valors i creences requereix acompanyament respectuós perquè afecta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identitat personal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de cada docent, no nom</w:t>
      </w:r>
      <w:r w:rsidDel="00000000" w:rsidR="00000000" w:rsidRPr="00000000">
        <w:rPr>
          <w:rtl w:val="0"/>
        </w:rPr>
        <w:t xml:space="preserve">és la seva competència professional. I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en una transformació radical, pot significar un replantejament </w:t>
      </w:r>
      <w:r w:rsidDel="00000000" w:rsidR="00000000" w:rsidRPr="00000000">
        <w:rPr>
          <w:rtl w:val="0"/>
        </w:rPr>
        <w:t xml:space="preserve">del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sentit últim de l'activitat professional. Per exemple, un docent de </w:t>
      </w:r>
      <w:r w:rsidDel="00000000" w:rsidR="00000000" w:rsidRPr="00000000">
        <w:rPr>
          <w:rtl w:val="0"/>
        </w:rPr>
        <w:t xml:space="preserve">violí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pot considerar que és un professor d</w:t>
      </w:r>
      <w:r w:rsidDel="00000000" w:rsidR="00000000" w:rsidRPr="00000000">
        <w:rPr>
          <w:rtl w:val="0"/>
        </w:rPr>
        <w:t xml:space="preserve">’instrument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que transmet coneixements </w:t>
      </w:r>
      <w:r w:rsidDel="00000000" w:rsidR="00000000" w:rsidRPr="00000000">
        <w:rPr>
          <w:rtl w:val="0"/>
        </w:rPr>
        <w:t xml:space="preserve">per a tocar el violí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, o bé un educador que utilitza </w:t>
      </w:r>
      <w:r w:rsidDel="00000000" w:rsidR="00000000" w:rsidRPr="00000000">
        <w:rPr>
          <w:rtl w:val="0"/>
        </w:rPr>
        <w:t xml:space="preserve">el violí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per desenvolupar competències musicals per a la vida </w:t>
      </w:r>
      <w:r w:rsidDel="00000000" w:rsidR="00000000" w:rsidRPr="00000000">
        <w:rPr>
          <w:rtl w:val="0"/>
        </w:rPr>
        <w:t xml:space="preserve">plena de les persones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 Aquesta necessària reflexió compartida ha de ser objecte de treball en els processos de canvi profunds en educació musical. </w:t>
      </w:r>
      <w:r w:rsidDel="00000000" w:rsidR="00000000" w:rsidRPr="00000000">
        <w:rPr>
          <w:rtl w:val="0"/>
        </w:rPr>
        <w:t xml:space="preserve">En l'àmbit institucional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, el canvi cultural és un autèntic procés de refundació.</w:t>
      </w:r>
    </w:p>
    <w:p w:rsidR="00000000" w:rsidDel="00000000" w:rsidP="00000000" w:rsidRDefault="00000000" w:rsidRPr="00000000" w14:paraId="0000000F">
      <w:pPr>
        <w:pageBreakBefore w:val="0"/>
        <w:ind w:left="0" w:right="5.669291338583093" w:firstLine="0"/>
        <w:rPr/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Compartir valors i creences profundes sobre educació musical genera una major alineació, major satisfacció, menor esforç en l'execució, coordinacions més ràpides, més facilitat de comunicació.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right="5.669291338583093" w:firstLine="0"/>
        <w:rPr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Els agents de canvi, doncs, han d'estar capacitats per conduir els diferents graus de profunditat d'una transformació, siguin </w:t>
      </w:r>
      <w:r w:rsidDel="00000000" w:rsidR="00000000" w:rsidRPr="00000000">
        <w:rPr>
          <w:rtl w:val="0"/>
        </w:rPr>
        <w:t xml:space="preserve">les direccions de centre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formadors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o </w:t>
      </w:r>
      <w:r w:rsidDel="00000000" w:rsidR="00000000" w:rsidRPr="00000000">
        <w:rPr>
          <w:rtl w:val="0"/>
        </w:rPr>
        <w:t xml:space="preserve">equips impulsors de mestres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Facilitar el canvi instrumental, conductual i cultural requereix coneixements sobre </w:t>
      </w:r>
      <w:r w:rsidDel="00000000" w:rsidR="00000000" w:rsidRPr="00000000">
        <w:rPr>
          <w:b w:val="1"/>
          <w:rtl w:val="0"/>
        </w:rPr>
        <w:t xml:space="preserve">facilitació</w:t>
      </w:r>
      <w:r w:rsidDel="00000000" w:rsidR="00000000" w:rsidRPr="00000000">
        <w:rPr>
          <w:b w:val="1"/>
          <w:sz w:val="24"/>
          <w:szCs w:val="24"/>
          <w:rtl w:val="0"/>
        </w:rPr>
        <w:t xml:space="preserve"> del canvi</w:t>
      </w:r>
      <w:r w:rsidDel="00000000" w:rsidR="00000000" w:rsidRPr="00000000">
        <w:rPr>
          <w:sz w:val="24"/>
          <w:szCs w:val="24"/>
          <w:rtl w:val="0"/>
        </w:rPr>
        <w:t xml:space="preserve">, uns coneixements que</w:t>
      </w:r>
      <w:r w:rsidDel="00000000" w:rsidR="00000000" w:rsidRPr="00000000">
        <w:rPr>
          <w:rtl w:val="0"/>
        </w:rPr>
        <w:t xml:space="preserve"> els mestres haurem d’anar aprenent si volem transformar, de veritat, els nostres centres.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76" w:lineRule="auto"/>
        <w:ind w:left="0"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76" w:lineRule="auto"/>
        <w:ind w:left="0"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8310"/>
        <w:tblGridChange w:id="0">
          <w:tblGrid>
            <w:gridCol w:w="1185"/>
            <w:gridCol w:w="8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741b47" w:space="0" w:sz="24" w:val="dashed"/>
              <w:left w:color="741b47" w:space="0" w:sz="24" w:val="dashed"/>
              <w:bottom w:color="741b47" w:space="0" w:sz="24" w:val="dashed"/>
              <w:right w:color="741b47" w:space="0" w:sz="2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="240" w:lineRule="auto"/>
              <w:ind w:left="0" w:right="0"/>
              <w:jc w:val="center"/>
              <w:rPr>
                <w:rFonts w:ascii="Patua One" w:cs="Patua One" w:eastAsia="Patua One" w:hAnsi="Patua One"/>
                <w:color w:val="a64d79"/>
                <w:sz w:val="96"/>
                <w:szCs w:val="96"/>
              </w:rPr>
            </w:pPr>
            <w:r w:rsidDel="00000000" w:rsidR="00000000" w:rsidRPr="00000000">
              <w:rPr>
                <w:rFonts w:ascii="Patua One" w:cs="Patua One" w:eastAsia="Patua One" w:hAnsi="Patua One"/>
                <w:color w:val="a64d79"/>
                <w:sz w:val="96"/>
                <w:szCs w:val="96"/>
                <w:rtl w:val="0"/>
              </w:rPr>
              <w:t xml:space="preserve">?</w:t>
            </w:r>
          </w:p>
        </w:tc>
        <w:tc>
          <w:tcPr>
            <w:tcBorders>
              <w:top w:color="741b47" w:space="0" w:sz="24" w:val="dashed"/>
              <w:left w:color="741b47" w:space="0" w:sz="24" w:val="dashed"/>
              <w:bottom w:color="741b47" w:space="0" w:sz="24" w:val="dashed"/>
              <w:right w:color="741b47" w:space="0" w:sz="2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after="0" w:line="276" w:lineRule="auto"/>
              <w:ind w:left="0" w:right="0"/>
              <w:jc w:val="left"/>
              <w:rPr>
                <w:rFonts w:ascii="Patua One" w:cs="Patua One" w:eastAsia="Patua One" w:hAnsi="Patua One"/>
                <w:sz w:val="28"/>
                <w:szCs w:val="28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28"/>
                <w:szCs w:val="28"/>
                <w:rtl w:val="0"/>
              </w:rPr>
              <w:t xml:space="preserve">Què fem pel canvi instrumental en la nostra escola de música?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76" w:lineRule="auto"/>
              <w:ind w:left="0" w:right="0"/>
              <w:jc w:val="left"/>
              <w:rPr>
                <w:rFonts w:ascii="Patua One" w:cs="Patua One" w:eastAsia="Patua One" w:hAnsi="Patua One"/>
                <w:sz w:val="28"/>
                <w:szCs w:val="28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28"/>
                <w:szCs w:val="28"/>
                <w:rtl w:val="0"/>
              </w:rPr>
              <w:t xml:space="preserve">Què fem per capacitar els docents en la nostra escola de música?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76" w:lineRule="auto"/>
              <w:ind w:left="0" w:right="0"/>
              <w:jc w:val="left"/>
              <w:rPr>
                <w:rFonts w:ascii="Patua One" w:cs="Patua One" w:eastAsia="Patua One" w:hAnsi="Patua One"/>
                <w:sz w:val="28"/>
                <w:szCs w:val="28"/>
              </w:rPr>
            </w:pPr>
            <w:r w:rsidDel="00000000" w:rsidR="00000000" w:rsidRPr="00000000">
              <w:rPr>
                <w:rFonts w:ascii="Patua One" w:cs="Patua One" w:eastAsia="Patua One" w:hAnsi="Patua One"/>
                <w:sz w:val="28"/>
                <w:szCs w:val="28"/>
                <w:rtl w:val="0"/>
              </w:rPr>
              <w:t xml:space="preserve">Què fem per transformar la cultura de la nostra escola de música?</w:t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spacing w:after="0" w:line="276" w:lineRule="auto"/>
        <w:ind w:left="0"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right="5.669291338583093" w:firstLine="0"/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3.8582677165355" w:top="1133.8582677165355" w:left="1417.3228346456694" w:right="1133.8582677165355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tua One">
    <w:embedRegular w:fontKey="{00000000-0000-0000-0000-000000000000}" r:id="rId1" w:subsetted="0"/>
  </w:font>
  <w:font w:name="Nunit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ind w:right="-852"/>
      <w:jc w:val="center"/>
      <w:rPr/>
    </w:pPr>
    <w:r w:rsidDel="00000000" w:rsidR="00000000" w:rsidRPr="00000000">
      <w:rPr>
        <w:b w:val="1"/>
        <w:sz w:val="16"/>
        <w:szCs w:val="16"/>
        <w:rtl w:val="0"/>
      </w:rPr>
      <w:t xml:space="preserve">Xarxa d’escoles municipals de música i arts </w:t>
    </w:r>
    <w:r w:rsidDel="00000000" w:rsidR="00000000" w:rsidRPr="00000000">
      <w:rPr>
        <w:sz w:val="16"/>
        <w:szCs w:val="16"/>
        <w:rtl w:val="0"/>
      </w:rPr>
      <w:t xml:space="preserve">- Boris Mir-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La mirada pedagògica</w:t>
      </w:r>
    </w:hyperlink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SCHEIN, Edgar H. </w:t>
      </w:r>
      <w:r w:rsidDel="00000000" w:rsidR="00000000" w:rsidRPr="00000000">
        <w:rPr>
          <w:i w:val="1"/>
          <w:sz w:val="18"/>
          <w:szCs w:val="18"/>
          <w:rtl w:val="0"/>
        </w:rPr>
        <w:t xml:space="preserve">Organizational Culture and Leadership</w:t>
      </w:r>
      <w:r w:rsidDel="00000000" w:rsidR="00000000" w:rsidRPr="00000000">
        <w:rPr>
          <w:sz w:val="18"/>
          <w:szCs w:val="18"/>
          <w:rtl w:val="0"/>
        </w:rPr>
        <w:t xml:space="preserve">, 4a Edició (2010)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" w:cs="Nunito" w:eastAsia="Nunito" w:hAnsi="Nunito"/>
        <w:sz w:val="24"/>
        <w:szCs w:val="24"/>
        <w:lang w:val="ca"/>
      </w:rPr>
    </w:rPrDefault>
    <w:pPrDefault>
      <w:pPr>
        <w:spacing w:after="200" w:line="276" w:lineRule="auto"/>
        <w:ind w:right="5.66929133858309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uaOne-regular.ttf"/><Relationship Id="rId2" Type="http://schemas.openxmlformats.org/officeDocument/2006/relationships/font" Target="fonts/Nunito-regular.ttf"/><Relationship Id="rId3" Type="http://schemas.openxmlformats.org/officeDocument/2006/relationships/font" Target="fonts/Nunito-bold.ttf"/><Relationship Id="rId4" Type="http://schemas.openxmlformats.org/officeDocument/2006/relationships/font" Target="fonts/Nunito-italic.ttf"/><Relationship Id="rId5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boris.lamiradapedagogic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