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64F" w14:textId="77777777" w:rsidR="0074528C" w:rsidRPr="0074528C" w:rsidRDefault="0074528C" w:rsidP="0074528C">
      <w:pPr>
        <w:keepNext/>
        <w:keepLines/>
        <w:spacing w:before="120" w:after="120" w:line="240" w:lineRule="auto"/>
        <w:jc w:val="both"/>
        <w:outlineLvl w:val="2"/>
        <w:rPr>
          <w:rFonts w:ascii="Arial" w:eastAsia="Times New Roman" w:hAnsi="Arial" w:cs="Times New Roman"/>
          <w:b/>
          <w:color w:val="9C1F2D"/>
          <w:kern w:val="0"/>
          <w:sz w:val="32"/>
          <w:szCs w:val="24"/>
          <w14:ligatures w14:val="none"/>
        </w:rPr>
      </w:pPr>
      <w:r w:rsidRPr="0074528C">
        <w:rPr>
          <w:rFonts w:ascii="Arial" w:eastAsia="Times New Roman" w:hAnsi="Arial" w:cs="Times New Roman"/>
          <w:b/>
          <w:color w:val="9C1F2D"/>
          <w:kern w:val="0"/>
          <w:sz w:val="32"/>
          <w:szCs w:val="24"/>
          <w14:ligatures w14:val="none"/>
        </w:rPr>
        <w:t>Fitxa del tràmit</w:t>
      </w:r>
    </w:p>
    <w:p w14:paraId="4E7BEE50" w14:textId="77777777" w:rsidR="0074528C" w:rsidRPr="0074528C" w:rsidRDefault="0074528C" w:rsidP="0074528C">
      <w:pPr>
        <w:spacing w:after="120" w:line="264" w:lineRule="auto"/>
        <w:jc w:val="both"/>
        <w:rPr>
          <w:rFonts w:ascii="Arial" w:eastAsia="Times New Roman" w:hAnsi="Arial" w:cs="Times New Roman"/>
          <w:b/>
          <w:bCs/>
          <w:kern w:val="0"/>
          <w:sz w:val="28"/>
          <w:szCs w:val="28"/>
          <w14:ligatures w14:val="none"/>
        </w:rPr>
      </w:pPr>
      <w:r w:rsidRPr="0074528C">
        <w:rPr>
          <w:rFonts w:ascii="Arial" w:eastAsia="Times New Roman" w:hAnsi="Arial" w:cs="Times New Roman"/>
          <w:b/>
          <w:bCs/>
          <w:kern w:val="0"/>
          <w:sz w:val="28"/>
          <w:szCs w:val="28"/>
          <w14:ligatures w14:val="none"/>
        </w:rPr>
        <w:t xml:space="preserve">Per a sol·licitar l’informe urbanístic acreditatiu de la compatibilitat d’una activitat amb el planejament urbanístic. </w:t>
      </w:r>
    </w:p>
    <w:p w14:paraId="03725632"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Descripció</w:t>
      </w:r>
    </w:p>
    <w:p w14:paraId="54617B8D" w14:textId="77777777" w:rsidR="0074528C" w:rsidRPr="0074528C" w:rsidRDefault="0074528C" w:rsidP="0074528C">
      <w:pPr>
        <w:pBdr>
          <w:top w:val="nil"/>
          <w:left w:val="nil"/>
          <w:bottom w:val="nil"/>
          <w:right w:val="nil"/>
          <w:between w:val="nil"/>
          <w:bar w:val="nil"/>
        </w:pBdr>
        <w:spacing w:after="120" w:line="280" w:lineRule="exact"/>
        <w:ind w:left="284"/>
        <w:jc w:val="both"/>
        <w:rPr>
          <w:rFonts w:ascii="Arial" w:eastAsia="Arial" w:hAnsi="Arial" w:cs="Arial"/>
          <w:b/>
          <w:color w:val="000000"/>
          <w:kern w:val="0"/>
          <w:u w:color="000000"/>
          <w:bdr w:val="nil"/>
          <w:lang w:eastAsia="ca-ES"/>
          <w14:textOutline w14:w="0" w14:cap="flat" w14:cmpd="sng" w14:algn="ctr">
            <w14:noFill/>
            <w14:prstDash w14:val="solid"/>
            <w14:bevel/>
          </w14:textOutline>
          <w14:ligatures w14:val="none"/>
        </w:rPr>
      </w:pPr>
      <w:r w:rsidRPr="0074528C">
        <w:rPr>
          <w:rFonts w:ascii="Arial" w:eastAsia="Arial" w:hAnsi="Arial" w:cs="Arial"/>
          <w:color w:val="000000"/>
          <w:kern w:val="0"/>
          <w:u w:color="000000"/>
          <w:bdr w:val="nil"/>
          <w:lang w:eastAsia="ca-ES"/>
          <w14:textOutline w14:w="0" w14:cap="flat" w14:cmpd="sng" w14:algn="ctr">
            <w14:noFill/>
            <w14:prstDash w14:val="solid"/>
            <w14:bevel/>
          </w14:textOutline>
          <w14:ligatures w14:val="none"/>
        </w:rPr>
        <w:t xml:space="preserve">L’informe acredita la compatibilitat de l’activitat i de l’establiment on es vol exercir aquesta activitat amb el planejament urbanístic, i  la disponibilitat i la suficiència dels serveis públics que exigeixi l’activitat projectada. </w:t>
      </w:r>
    </w:p>
    <w:p w14:paraId="3ACDC3B0"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Organisme competent / Responsable</w:t>
      </w:r>
    </w:p>
    <w:p w14:paraId="02D90D42"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 xml:space="preserve">Ajuntament </w:t>
      </w:r>
    </w:p>
    <w:p w14:paraId="5BDE5A0B"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Àrea que tramita</w:t>
      </w:r>
    </w:p>
    <w:p w14:paraId="7C313342"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Àrea, servei o unitat  municipal que tramita l’expedient urbanístic segons l’organització municipal.</w:t>
      </w:r>
    </w:p>
    <w:p w14:paraId="068864F7"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Classificació temàtica</w:t>
      </w:r>
    </w:p>
    <w:p w14:paraId="3996001E"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Urbanisme</w:t>
      </w:r>
    </w:p>
    <w:p w14:paraId="4A8F5511"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Qui ho pot demanar</w:t>
      </w:r>
    </w:p>
    <w:p w14:paraId="77BF42AA" w14:textId="77777777" w:rsidR="0074528C" w:rsidRPr="0074528C" w:rsidRDefault="0074528C" w:rsidP="0074528C">
      <w:pPr>
        <w:spacing w:before="120" w:after="120" w:line="264" w:lineRule="auto"/>
        <w:ind w:left="284"/>
        <w:jc w:val="both"/>
        <w:rPr>
          <w:rFonts w:ascii="Arial" w:eastAsia="Times New Roman" w:hAnsi="Arial" w:cs="Arial"/>
          <w:kern w:val="0"/>
          <w:szCs w:val="20"/>
          <w14:ligatures w14:val="none"/>
        </w:rPr>
      </w:pPr>
      <w:r w:rsidRPr="0074528C">
        <w:rPr>
          <w:rFonts w:ascii="Arial" w:eastAsia="Times New Roman" w:hAnsi="Arial" w:cs="Arial"/>
          <w:kern w:val="0"/>
          <w:szCs w:val="20"/>
          <w14:ligatures w14:val="none"/>
        </w:rPr>
        <w:t> La persona interessada o el seu representant degudament acreditat/da.</w:t>
      </w:r>
    </w:p>
    <w:p w14:paraId="7F6D7D9F" w14:textId="77777777" w:rsidR="0074528C" w:rsidRPr="0074528C" w:rsidRDefault="0074528C" w:rsidP="0074528C">
      <w:pPr>
        <w:spacing w:after="120" w:line="264" w:lineRule="auto"/>
        <w:jc w:val="both"/>
        <w:rPr>
          <w:rFonts w:ascii="Arial" w:eastAsia="Times New Roman" w:hAnsi="Arial" w:cs="Arial"/>
          <w:kern w:val="0"/>
          <w:szCs w:val="20"/>
          <w14:ligatures w14:val="none"/>
        </w:rPr>
      </w:pPr>
      <w:r w:rsidRPr="0074528C">
        <w:rPr>
          <w:rFonts w:ascii="Arial" w:eastAsia="Times New Roman" w:hAnsi="Arial" w:cs="Times New Roman"/>
          <w:b/>
          <w:bCs/>
          <w:kern w:val="0"/>
          <w:szCs w:val="20"/>
          <w14:ligatures w14:val="none"/>
        </w:rPr>
        <w:t>Canals de tramitació</w:t>
      </w:r>
    </w:p>
    <w:p w14:paraId="2679455C" w14:textId="77777777" w:rsidR="0074528C" w:rsidRPr="0074528C" w:rsidRDefault="0074528C" w:rsidP="0074528C">
      <w:pPr>
        <w:spacing w:after="120" w:line="264" w:lineRule="auto"/>
        <w:ind w:left="284"/>
        <w:jc w:val="both"/>
        <w:rPr>
          <w:rFonts w:ascii="Arial" w:eastAsia="Times New Roman" w:hAnsi="Arial" w:cs="Times New Roman"/>
          <w:b/>
          <w:kern w:val="0"/>
          <w:szCs w:val="20"/>
          <w14:ligatures w14:val="none"/>
        </w:rPr>
      </w:pPr>
      <w:r w:rsidRPr="0074528C">
        <w:rPr>
          <w:rFonts w:ascii="Arial" w:eastAsia="Times New Roman" w:hAnsi="Arial" w:cs="Times New Roman"/>
          <w:kern w:val="0"/>
          <w:szCs w:val="20"/>
          <w14:ligatures w14:val="none"/>
        </w:rPr>
        <w:t>Electrònic / Presencial / Correu postal</w:t>
      </w:r>
    </w:p>
    <w:p w14:paraId="156692FF" w14:textId="77777777" w:rsidR="0074528C" w:rsidRPr="0074528C" w:rsidRDefault="0074528C" w:rsidP="0074528C">
      <w:pPr>
        <w:spacing w:after="120" w:line="264" w:lineRule="auto"/>
        <w:ind w:left="284"/>
        <w:jc w:val="both"/>
        <w:rPr>
          <w:rFonts w:ascii="Arial" w:eastAsia="Times New Roman" w:hAnsi="Arial" w:cs="Times New Roman"/>
          <w:b/>
          <w:kern w:val="0"/>
          <w:szCs w:val="20"/>
          <w14:ligatures w14:val="none"/>
        </w:rPr>
      </w:pPr>
      <w:r w:rsidRPr="0074528C">
        <w:rPr>
          <w:rFonts w:ascii="Arial" w:eastAsia="Times New Roman" w:hAnsi="Arial" w:cs="Times New Roman"/>
          <w:kern w:val="0"/>
          <w:szCs w:val="20"/>
          <w14:ligatures w14:val="none"/>
        </w:rPr>
        <w:t>Estan obligats a l'ús del canal electrònic en les seves relacions amb les Administracions Públiques, els subjectes de l'art. 14.2 de la Llei 39/2015, així com aquells que s'estableixin reglamentàriament.</w:t>
      </w:r>
    </w:p>
    <w:p w14:paraId="1B21F96F" w14:textId="77777777" w:rsidR="0074528C" w:rsidRPr="0074528C" w:rsidRDefault="0074528C" w:rsidP="0074528C">
      <w:pPr>
        <w:spacing w:after="120" w:line="264" w:lineRule="auto"/>
        <w:ind w:left="284"/>
        <w:jc w:val="both"/>
        <w:rPr>
          <w:rFonts w:ascii="Arial" w:eastAsia="Times New Roman" w:hAnsi="Arial" w:cs="Times New Roman"/>
          <w:b/>
          <w:kern w:val="0"/>
          <w:szCs w:val="20"/>
          <w14:ligatures w14:val="none"/>
        </w:rPr>
      </w:pPr>
      <w:r w:rsidRPr="0074528C">
        <w:rPr>
          <w:rFonts w:ascii="Arial" w:eastAsia="Times New Roman" w:hAnsi="Arial" w:cs="Times New Roman"/>
          <w:kern w:val="0"/>
          <w:szCs w:val="20"/>
          <w14:ligatures w14:val="none"/>
        </w:rPr>
        <w:t>Si voleu tramitar la petició electrònicament cal que disposeu d'un certificat digital. Us caldrà iniciar la tramitació tot emplenant el formulari web i signant-lo digitalment.</w:t>
      </w:r>
    </w:p>
    <w:p w14:paraId="016AE507" w14:textId="77777777" w:rsidR="0074528C" w:rsidRPr="0074528C" w:rsidRDefault="0074528C" w:rsidP="0074528C">
      <w:pPr>
        <w:spacing w:after="120" w:line="264" w:lineRule="auto"/>
        <w:ind w:left="284"/>
        <w:jc w:val="both"/>
        <w:rPr>
          <w:rFonts w:ascii="Arial" w:eastAsia="Times New Roman" w:hAnsi="Arial" w:cs="Times New Roman"/>
          <w:b/>
          <w:kern w:val="0"/>
          <w:szCs w:val="20"/>
          <w14:ligatures w14:val="none"/>
        </w:rPr>
      </w:pPr>
      <w:r w:rsidRPr="0074528C">
        <w:rPr>
          <w:rFonts w:ascii="Arial" w:eastAsia="Times New Roman" w:hAnsi="Arial" w:cs="Times New Roman"/>
          <w:kern w:val="0"/>
          <w:szCs w:val="20"/>
          <w14:ligatures w14:val="none"/>
        </w:rPr>
        <w:t xml:space="preserve">Podeu consultar els certificats digitals admesos pel validador del </w:t>
      </w:r>
      <w:r w:rsidRPr="0074528C">
        <w:rPr>
          <w:rFonts w:ascii="Arial" w:eastAsia="Times New Roman" w:hAnsi="Arial" w:cs="Times New Roman"/>
          <w:color w:val="0070C0"/>
          <w:kern w:val="0"/>
          <w:szCs w:val="20"/>
          <w14:ligatures w14:val="none"/>
        </w:rPr>
        <w:t>Consorci AOC</w:t>
      </w:r>
    </w:p>
    <w:p w14:paraId="7CE0FEE1" w14:textId="77777777" w:rsidR="0074528C" w:rsidRPr="0074528C" w:rsidRDefault="0074528C" w:rsidP="0074528C">
      <w:pPr>
        <w:spacing w:after="120" w:line="264" w:lineRule="auto"/>
        <w:ind w:left="284"/>
        <w:jc w:val="both"/>
        <w:rPr>
          <w:rFonts w:ascii="Arial" w:eastAsia="Times New Roman" w:hAnsi="Arial" w:cs="Times New Roman"/>
          <w:b/>
          <w:color w:val="0070C0"/>
          <w:kern w:val="0"/>
          <w:szCs w:val="20"/>
          <w14:ligatures w14:val="none"/>
        </w:rPr>
      </w:pPr>
      <w:r w:rsidRPr="0074528C">
        <w:rPr>
          <w:rFonts w:ascii="Arial" w:eastAsia="Times New Roman" w:hAnsi="Arial" w:cs="Times New Roman"/>
          <w:color w:val="0070C0"/>
          <w:kern w:val="0"/>
          <w:szCs w:val="20"/>
          <w14:ligatures w14:val="none"/>
        </w:rPr>
        <w:t xml:space="preserve">De tots els sistemes d'identificació disponibles la manera més senzilla de tramitar és mitjançant </w:t>
      </w:r>
      <w:proofErr w:type="spellStart"/>
      <w:r w:rsidRPr="0074528C">
        <w:rPr>
          <w:rFonts w:ascii="Arial" w:eastAsia="Times New Roman" w:hAnsi="Arial" w:cs="Times New Roman"/>
          <w:color w:val="0070C0"/>
          <w:kern w:val="0"/>
          <w:szCs w:val="20"/>
          <w14:ligatures w14:val="none"/>
        </w:rPr>
        <w:t>l'IdCat</w:t>
      </w:r>
      <w:proofErr w:type="spellEnd"/>
      <w:r w:rsidRPr="0074528C">
        <w:rPr>
          <w:rFonts w:ascii="Arial" w:eastAsia="Times New Roman" w:hAnsi="Arial" w:cs="Times New Roman"/>
          <w:color w:val="0070C0"/>
          <w:kern w:val="0"/>
          <w:szCs w:val="20"/>
          <w14:ligatures w14:val="none"/>
        </w:rPr>
        <w:t xml:space="preserve"> Mobil, que facilita la identificació i signatura electròniques a través de dispositius mòbils, i es pot utilitzar per a fer tràmits amb les administracions i ens que integren el sector públic de Catalunya.</w:t>
      </w:r>
    </w:p>
    <w:p w14:paraId="5E9EE690" w14:textId="77777777" w:rsidR="0074528C" w:rsidRPr="0074528C" w:rsidRDefault="0074528C" w:rsidP="0074528C">
      <w:pPr>
        <w:spacing w:after="120" w:line="264" w:lineRule="auto"/>
        <w:ind w:left="284"/>
        <w:jc w:val="both"/>
        <w:rPr>
          <w:rFonts w:ascii="Arial" w:eastAsia="Times New Roman" w:hAnsi="Arial" w:cs="Times New Roman"/>
          <w:b/>
          <w:kern w:val="0"/>
          <w:szCs w:val="20"/>
          <w14:ligatures w14:val="none"/>
        </w:rPr>
      </w:pPr>
      <w:r w:rsidRPr="0074528C">
        <w:rPr>
          <w:rFonts w:ascii="Arial" w:eastAsia="Times New Roman" w:hAnsi="Arial" w:cs="Times New Roman"/>
          <w:kern w:val="0"/>
          <w:szCs w:val="20"/>
          <w14:ligatures w14:val="none"/>
        </w:rPr>
        <w:t>I si no tinc certificat, i no el puc aconseguir?</w:t>
      </w:r>
    </w:p>
    <w:p w14:paraId="11000C30" w14:textId="77777777" w:rsidR="0074528C" w:rsidRPr="0074528C" w:rsidRDefault="0074528C" w:rsidP="0074528C">
      <w:pPr>
        <w:spacing w:after="120" w:line="264" w:lineRule="auto"/>
        <w:ind w:left="284"/>
        <w:jc w:val="both"/>
        <w:rPr>
          <w:rFonts w:ascii="Arial" w:eastAsia="Times New Roman" w:hAnsi="Arial" w:cs="Arial"/>
          <w:color w:val="0563C1"/>
          <w:kern w:val="0"/>
          <w:szCs w:val="20"/>
          <w:u w:val="single"/>
          <w14:ligatures w14:val="none"/>
        </w:rPr>
      </w:pPr>
      <w:r w:rsidRPr="0074528C">
        <w:rPr>
          <w:rFonts w:ascii="Arial" w:eastAsia="Times New Roman" w:hAnsi="Arial" w:cs="Times New Roman"/>
          <w:b/>
          <w:kern w:val="0"/>
          <w:szCs w:val="20"/>
          <w14:ligatures w14:val="none"/>
        </w:rPr>
        <w:fldChar w:fldCharType="begin"/>
      </w:r>
      <w:r w:rsidRPr="0074528C">
        <w:rPr>
          <w:rFonts w:ascii="Arial" w:eastAsia="Times New Roman" w:hAnsi="Arial" w:cs="Times New Roman"/>
          <w:b/>
          <w:kern w:val="0"/>
          <w:szCs w:val="20"/>
          <w14:ligatures w14:val="none"/>
        </w:rPr>
        <w:instrText>HYPERLINK  \l "_IT.ICU_–_FS:"</w:instrText>
      </w:r>
      <w:r w:rsidRPr="0074528C">
        <w:rPr>
          <w:rFonts w:ascii="Arial" w:eastAsia="Times New Roman" w:hAnsi="Arial" w:cs="Times New Roman"/>
          <w:b/>
          <w:kern w:val="0"/>
          <w:szCs w:val="20"/>
          <w14:ligatures w14:val="none"/>
        </w:rPr>
      </w:r>
      <w:r w:rsidRPr="0074528C">
        <w:rPr>
          <w:rFonts w:ascii="Arial" w:eastAsia="Times New Roman" w:hAnsi="Arial" w:cs="Times New Roman"/>
          <w:b/>
          <w:kern w:val="0"/>
          <w:szCs w:val="20"/>
          <w14:ligatures w14:val="none"/>
        </w:rPr>
        <w:fldChar w:fldCharType="separate"/>
      </w:r>
      <w:r w:rsidRPr="0074528C">
        <w:rPr>
          <w:rFonts w:ascii="Arial" w:eastAsia="Times New Roman" w:hAnsi="Arial" w:cs="Arial"/>
          <w:color w:val="0563C1"/>
          <w:kern w:val="0"/>
          <w:szCs w:val="20"/>
          <w:u w:val="single"/>
          <w14:ligatures w14:val="none"/>
        </w:rPr>
        <w:t>Descarregar la sol·licitud per a tramitació presencial</w:t>
      </w:r>
    </w:p>
    <w:p w14:paraId="49E05A2A" w14:textId="77777777" w:rsidR="0074528C" w:rsidRPr="0074528C" w:rsidRDefault="0074528C" w:rsidP="0074528C">
      <w:pPr>
        <w:spacing w:after="120" w:line="264" w:lineRule="auto"/>
        <w:jc w:val="both"/>
        <w:rPr>
          <w:rFonts w:ascii="Arial" w:eastAsia="Times New Roman" w:hAnsi="Arial" w:cs="Arial"/>
          <w:b/>
          <w:bCs/>
          <w:kern w:val="0"/>
          <w:szCs w:val="20"/>
          <w14:ligatures w14:val="none"/>
        </w:rPr>
      </w:pPr>
      <w:r w:rsidRPr="0074528C">
        <w:rPr>
          <w:rFonts w:ascii="Arial" w:eastAsia="Times New Roman" w:hAnsi="Arial" w:cs="Times New Roman"/>
          <w:kern w:val="0"/>
          <w:szCs w:val="20"/>
          <w14:ligatures w14:val="none"/>
        </w:rPr>
        <w:fldChar w:fldCharType="end"/>
      </w:r>
      <w:r w:rsidRPr="0074528C">
        <w:rPr>
          <w:rFonts w:ascii="Arial" w:eastAsia="Times New Roman" w:hAnsi="Arial" w:cs="Times New Roman"/>
          <w:b/>
          <w:bCs/>
          <w:kern w:val="0"/>
          <w:szCs w:val="20"/>
          <w14:ligatures w14:val="none"/>
        </w:rPr>
        <w:t>Període</w:t>
      </w:r>
      <w:r w:rsidRPr="0074528C">
        <w:rPr>
          <w:rFonts w:ascii="Arial" w:eastAsia="Times New Roman" w:hAnsi="Arial" w:cs="Arial"/>
          <w:b/>
          <w:bCs/>
          <w:kern w:val="0"/>
          <w:szCs w:val="20"/>
          <w14:ligatures w14:val="none"/>
        </w:rPr>
        <w:t xml:space="preserve"> de l’any en què es pot demanar</w:t>
      </w:r>
    </w:p>
    <w:p w14:paraId="3EEFD719"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Es pot presentar en qualsevol moment.</w:t>
      </w:r>
    </w:p>
    <w:p w14:paraId="121BABC2"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Requisits previs</w:t>
      </w:r>
    </w:p>
    <w:p w14:paraId="4A98E481" w14:textId="77777777" w:rsidR="0074528C" w:rsidRPr="0074528C" w:rsidRDefault="0074528C" w:rsidP="0074528C">
      <w:pPr>
        <w:tabs>
          <w:tab w:val="left" w:pos="284"/>
        </w:tabs>
        <w:spacing w:after="120" w:line="264" w:lineRule="auto"/>
        <w:ind w:left="284"/>
        <w:jc w:val="both"/>
        <w:rPr>
          <w:rFonts w:ascii="Arial" w:eastAsia="Times New Roman" w:hAnsi="Arial" w:cs="Times New Roman"/>
          <w:kern w:val="0"/>
          <w:szCs w:val="20"/>
          <w14:ligatures w14:val="none"/>
        </w:rPr>
      </w:pPr>
      <w:r w:rsidRPr="0074528C">
        <w:rPr>
          <w:rFonts w:ascii="Arial" w:eastAsia="Times New Roman" w:hAnsi="Arial" w:cs="Times New Roman"/>
          <w:kern w:val="0"/>
          <w:szCs w:val="20"/>
          <w14:ligatures w14:val="none"/>
        </w:rPr>
        <w:t>La persona interessada ha de justificar el pagament de la taxa corresponent per a l’expedició de l’informe de compatibilitat urbanística.</w:t>
      </w:r>
    </w:p>
    <w:p w14:paraId="6682F716"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 xml:space="preserve">Preu </w:t>
      </w:r>
    </w:p>
    <w:p w14:paraId="494DF91C"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La taxa que estableixi l’ordenança fiscal.</w:t>
      </w:r>
    </w:p>
    <w:p w14:paraId="4F5A7326" w14:textId="77777777" w:rsidR="0074528C" w:rsidRPr="0074528C" w:rsidRDefault="0074528C" w:rsidP="0074528C">
      <w:pPr>
        <w:spacing w:after="120" w:line="264" w:lineRule="auto"/>
        <w:ind w:left="720" w:hanging="720"/>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lastRenderedPageBreak/>
        <w:t>Mitjans de pagament</w:t>
      </w:r>
    </w:p>
    <w:p w14:paraId="5C0059B0" w14:textId="77777777" w:rsidR="0074528C" w:rsidRPr="0074528C" w:rsidRDefault="0074528C" w:rsidP="0074528C">
      <w:pPr>
        <w:spacing w:before="120" w:after="120" w:line="264" w:lineRule="auto"/>
        <w:ind w:left="284"/>
        <w:jc w:val="both"/>
        <w:rPr>
          <w:rFonts w:ascii="Arial" w:eastAsia="Times New Roman" w:hAnsi="Arial" w:cs="Arial"/>
          <w:kern w:val="0"/>
          <w14:ligatures w14:val="none"/>
        </w:rPr>
      </w:pPr>
      <w:r w:rsidRPr="0074528C">
        <w:rPr>
          <w:rFonts w:ascii="Arial" w:eastAsia="Times New Roman" w:hAnsi="Arial" w:cs="Arial"/>
          <w:kern w:val="0"/>
          <w14:ligatures w14:val="none"/>
        </w:rPr>
        <w:t>El que estableixi l’ordenança fiscal.</w:t>
      </w:r>
    </w:p>
    <w:p w14:paraId="147D8976"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 xml:space="preserve">Documentació a aportar </w:t>
      </w:r>
    </w:p>
    <w:p w14:paraId="2F0F2326" w14:textId="77777777" w:rsidR="0074528C" w:rsidRPr="0074528C" w:rsidRDefault="0074528C" w:rsidP="0074528C">
      <w:pPr>
        <w:numPr>
          <w:ilvl w:val="1"/>
          <w:numId w:val="1"/>
        </w:numPr>
        <w:pBdr>
          <w:top w:val="nil"/>
          <w:left w:val="nil"/>
          <w:bottom w:val="nil"/>
          <w:right w:val="nil"/>
          <w:between w:val="nil"/>
          <w:bar w:val="nil"/>
        </w:pBdr>
        <w:tabs>
          <w:tab w:val="left" w:pos="567"/>
        </w:tabs>
        <w:spacing w:after="120" w:line="280" w:lineRule="exact"/>
        <w:ind w:left="284"/>
        <w:jc w:val="both"/>
        <w:rPr>
          <w:rFonts w:ascii="Arial" w:eastAsia="Arial" w:hAnsi="Arial" w:cs="Arial"/>
          <w:color w:val="000000"/>
          <w:kern w:val="0"/>
          <w:u w:color="000000"/>
          <w:bdr w:val="nil"/>
          <w:lang w:eastAsia="ca-ES"/>
          <w14:textOutline w14:w="12700" w14:cap="flat" w14:cmpd="sng" w14:algn="ctr">
            <w14:noFill/>
            <w14:prstDash w14:val="solid"/>
            <w14:miter w14:lim="400000"/>
          </w14:textOutline>
          <w14:ligatures w14:val="none"/>
        </w:rPr>
      </w:pPr>
      <w:r w:rsidRPr="0074528C">
        <w:rPr>
          <w:rFonts w:ascii="Arial" w:eastAsia="Arial" w:hAnsi="Arial" w:cs="Arial"/>
          <w:color w:val="000000"/>
          <w:kern w:val="0"/>
          <w:u w:color="000000"/>
          <w:bdr w:val="nil"/>
          <w:lang w:eastAsia="ca-ES"/>
          <w14:textOutline w14:w="12700" w14:cap="flat" w14:cmpd="sng" w14:algn="ctr">
            <w14:noFill/>
            <w14:prstDash w14:val="solid"/>
            <w14:miter w14:lim="400000"/>
          </w14:textOutline>
          <w14:ligatures w14:val="none"/>
        </w:rPr>
        <w:t xml:space="preserve">Formulari electrònic o model normalitzat de sol·licitud </w:t>
      </w:r>
      <w:r w:rsidRPr="0074528C">
        <w:rPr>
          <w:rFonts w:ascii="Arial" w:eastAsia="Arial" w:hAnsi="Arial" w:cs="Arial"/>
          <w:kern w:val="0"/>
          <w:u w:color="000000"/>
          <w:bdr w:val="nil"/>
          <w:lang w:eastAsia="ca-ES"/>
          <w14:textOutline w14:w="12700" w14:cap="flat" w14:cmpd="sng" w14:algn="ctr">
            <w14:noFill/>
            <w14:prstDash w14:val="solid"/>
            <w14:miter w14:lim="400000"/>
          </w14:textOutline>
          <w14:ligatures w14:val="none"/>
        </w:rPr>
        <w:t>degudament complimentat.</w:t>
      </w:r>
    </w:p>
    <w:p w14:paraId="72C433E1" w14:textId="77777777" w:rsidR="0074528C" w:rsidRPr="0074528C" w:rsidRDefault="0074528C" w:rsidP="0074528C">
      <w:pPr>
        <w:numPr>
          <w:ilvl w:val="1"/>
          <w:numId w:val="1"/>
        </w:numPr>
        <w:pBdr>
          <w:top w:val="nil"/>
          <w:left w:val="nil"/>
          <w:bottom w:val="nil"/>
          <w:right w:val="nil"/>
          <w:between w:val="nil"/>
          <w:bar w:val="nil"/>
        </w:pBdr>
        <w:tabs>
          <w:tab w:val="left" w:pos="567"/>
        </w:tabs>
        <w:spacing w:after="120" w:line="280" w:lineRule="exact"/>
        <w:ind w:left="567" w:hanging="283"/>
        <w:jc w:val="both"/>
        <w:rPr>
          <w:rFonts w:ascii="Arial" w:eastAsia="Times New Roman" w:hAnsi="Arial" w:cs="Times New Roman"/>
          <w:kern w:val="0"/>
          <w:szCs w:val="20"/>
          <w14:ligatures w14:val="none"/>
        </w:rPr>
      </w:pPr>
      <w:r w:rsidRPr="0074528C">
        <w:rPr>
          <w:rFonts w:ascii="Arial" w:eastAsia="Times New Roman" w:hAnsi="Arial" w:cs="Times New Roman"/>
          <w:kern w:val="0"/>
          <w:szCs w:val="20"/>
          <w14:ligatures w14:val="none"/>
        </w:rPr>
        <w:t>Plànol de l'emplaçament de l'activitat projectada que permeti una identificació indubtable de la finca.</w:t>
      </w:r>
    </w:p>
    <w:p w14:paraId="6C073F17" w14:textId="77777777" w:rsidR="0074528C" w:rsidRPr="0074528C" w:rsidRDefault="0074528C" w:rsidP="0074528C">
      <w:pPr>
        <w:numPr>
          <w:ilvl w:val="1"/>
          <w:numId w:val="1"/>
        </w:numPr>
        <w:pBdr>
          <w:top w:val="nil"/>
          <w:left w:val="nil"/>
          <w:bottom w:val="nil"/>
          <w:right w:val="nil"/>
          <w:between w:val="nil"/>
          <w:bar w:val="nil"/>
        </w:pBdr>
        <w:tabs>
          <w:tab w:val="left" w:pos="567"/>
        </w:tabs>
        <w:spacing w:after="120" w:line="280" w:lineRule="exact"/>
        <w:ind w:left="567" w:hanging="283"/>
        <w:jc w:val="both"/>
        <w:rPr>
          <w:rFonts w:ascii="Arial" w:eastAsia="Times New Roman" w:hAnsi="Arial" w:cs="Times New Roman"/>
          <w:kern w:val="0"/>
          <w:szCs w:val="20"/>
          <w14:ligatures w14:val="none"/>
        </w:rPr>
      </w:pPr>
      <w:r w:rsidRPr="0074528C">
        <w:rPr>
          <w:rFonts w:ascii="Arial" w:eastAsia="Arial" w:hAnsi="Arial" w:cs="Arial"/>
          <w:kern w:val="0"/>
          <w:szCs w:val="20"/>
          <w14:textOutline w14:w="12700" w14:cap="flat" w14:cmpd="sng" w14:algn="ctr">
            <w14:noFill/>
            <w14:prstDash w14:val="solid"/>
            <w14:miter w14:lim="400000"/>
          </w14:textOutline>
          <w14:ligatures w14:val="none"/>
        </w:rPr>
        <w:t>Memòria descriptiva de l'activitat projectada que expliqui la seva naturalesa i les seves característiques principals, amb determinació de les necessitats d'ús i aprofitaments del sòl i del subsol, així com dels requeriments de l'activitat respecte la disponibilitat i la suficiència dels serveis públics municipals.</w:t>
      </w:r>
    </w:p>
    <w:p w14:paraId="6D0C3509" w14:textId="77777777" w:rsidR="0074528C" w:rsidRPr="0074528C" w:rsidRDefault="0074528C" w:rsidP="0074528C">
      <w:pPr>
        <w:numPr>
          <w:ilvl w:val="1"/>
          <w:numId w:val="1"/>
        </w:numPr>
        <w:pBdr>
          <w:top w:val="nil"/>
          <w:left w:val="nil"/>
          <w:bottom w:val="nil"/>
          <w:right w:val="nil"/>
          <w:between w:val="nil"/>
          <w:bar w:val="nil"/>
        </w:pBdr>
        <w:tabs>
          <w:tab w:val="left" w:pos="567"/>
        </w:tabs>
        <w:spacing w:after="120" w:line="280" w:lineRule="exact"/>
        <w:ind w:left="567" w:hanging="283"/>
        <w:jc w:val="both"/>
        <w:rPr>
          <w:rFonts w:ascii="Arial" w:eastAsia="Times New Roman" w:hAnsi="Arial" w:cs="Times New Roman"/>
          <w:kern w:val="0"/>
          <w:szCs w:val="20"/>
          <w14:ligatures w14:val="none"/>
        </w:rPr>
      </w:pPr>
      <w:r w:rsidRPr="0074528C">
        <w:rPr>
          <w:rFonts w:ascii="Arial" w:eastAsia="Times New Roman" w:hAnsi="Arial" w:cs="Times New Roman"/>
          <w:kern w:val="0"/>
          <w:szCs w:val="20"/>
          <w14:ligatures w14:val="none"/>
        </w:rPr>
        <w:t>En els casos d'activitats subjectes a la legislació d'accidents greus o que tenen algunes de les substàncies químiques o categoria de substàncies tòxiques o molt tòxiques incloses en aquesta legislació d'accidents greus, de conformitat amb els llindars que estableix la normativa de seguretat industrial, la sol·licitud ha de contenir la informació que requereixi aquesta legislació, en especial la Llei 12/2008 i el Reglament que la desenvolupa, en relació a l'anàlisi quantitatiu del risc, d'acord amb les instruccions dictades per la Agència Catalana de Seguretat Industrial.</w:t>
      </w:r>
    </w:p>
    <w:p w14:paraId="085B98D4"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Normativa</w:t>
      </w:r>
    </w:p>
    <w:p w14:paraId="3D02A88D" w14:textId="77777777" w:rsidR="0074528C" w:rsidRPr="0074528C" w:rsidRDefault="0074528C" w:rsidP="0074528C">
      <w:pPr>
        <w:spacing w:after="120" w:line="264" w:lineRule="auto"/>
        <w:ind w:left="284"/>
        <w:contextualSpacing/>
        <w:jc w:val="both"/>
        <w:rPr>
          <w:rFonts w:ascii="Arial" w:eastAsia="Times New Roman" w:hAnsi="Arial" w:cs="Arial"/>
          <w:kern w:val="0"/>
          <w14:ligatures w14:val="none"/>
        </w:rPr>
      </w:pPr>
      <w:hyperlink r:id="rId5" w:history="1">
        <w:r w:rsidRPr="0074528C">
          <w:rPr>
            <w:rFonts w:ascii="Arial" w:eastAsia="Times New Roman" w:hAnsi="Arial" w:cs="Arial"/>
            <w:color w:val="0563C1"/>
            <w:kern w:val="0"/>
            <w:u w:val="single"/>
            <w14:ligatures w14:val="none"/>
          </w:rPr>
          <w:t>Decret legislatiu 1/2010, de 3 d’agost, pel qual s’aprova el Text refós de la Llei d’urbanisme.</w:t>
        </w:r>
      </w:hyperlink>
    </w:p>
    <w:p w14:paraId="2A08F128" w14:textId="77777777" w:rsidR="0074528C" w:rsidRPr="0074528C" w:rsidRDefault="0074528C" w:rsidP="0074528C">
      <w:pPr>
        <w:spacing w:after="120" w:line="264" w:lineRule="auto"/>
        <w:ind w:left="284"/>
        <w:contextualSpacing/>
        <w:jc w:val="both"/>
        <w:rPr>
          <w:rFonts w:ascii="Arial" w:eastAsia="Times New Roman" w:hAnsi="Arial" w:cs="Times New Roman"/>
          <w:color w:val="0563C1"/>
          <w:kern w:val="0"/>
          <w:szCs w:val="20"/>
          <w:u w:val="single"/>
          <w14:ligatures w14:val="none"/>
        </w:rPr>
      </w:pPr>
      <w:hyperlink r:id="rId6" w:history="1">
        <w:r w:rsidRPr="0074528C">
          <w:rPr>
            <w:rFonts w:ascii="Arial" w:eastAsia="Times New Roman" w:hAnsi="Arial" w:cs="Arial"/>
            <w:color w:val="0563C1"/>
            <w:kern w:val="0"/>
            <w:u w:val="single"/>
            <w14:ligatures w14:val="none"/>
          </w:rPr>
          <w:t>Decret 64/2014, de 13 de maig, pel qual s’aprova el Reglament sobre protecció de la legalitat urbanística.</w:t>
        </w:r>
      </w:hyperlink>
    </w:p>
    <w:p w14:paraId="34184D65" w14:textId="77777777" w:rsidR="0074528C" w:rsidRPr="0074528C" w:rsidRDefault="0074528C" w:rsidP="0074528C">
      <w:pPr>
        <w:spacing w:after="120" w:line="264" w:lineRule="auto"/>
        <w:ind w:left="284"/>
        <w:contextualSpacing/>
        <w:jc w:val="both"/>
        <w:rPr>
          <w:rFonts w:ascii="Arial" w:eastAsia="Times New Roman" w:hAnsi="Arial" w:cs="Times New Roman"/>
          <w:color w:val="0563C1"/>
          <w:kern w:val="0"/>
          <w:szCs w:val="20"/>
          <w:u w:val="single"/>
          <w14:ligatures w14:val="none"/>
        </w:rPr>
      </w:pPr>
      <w:hyperlink r:id="rId7" w:history="1">
        <w:r w:rsidRPr="0074528C">
          <w:rPr>
            <w:rFonts w:ascii="Arial" w:eastAsia="Times New Roman" w:hAnsi="Arial" w:cs="Arial"/>
            <w:color w:val="0563C1"/>
            <w:kern w:val="0"/>
            <w:u w:val="single"/>
            <w14:ligatures w14:val="none"/>
          </w:rPr>
          <w:t>Llei 38/1999, de 5 de novembre, d’ordenació de l’edificació.</w:t>
        </w:r>
      </w:hyperlink>
    </w:p>
    <w:p w14:paraId="235DE892" w14:textId="77777777" w:rsidR="0074528C" w:rsidRPr="0074528C" w:rsidRDefault="0074528C" w:rsidP="0074528C">
      <w:pPr>
        <w:spacing w:after="120" w:line="264" w:lineRule="auto"/>
        <w:ind w:left="284"/>
        <w:contextualSpacing/>
        <w:jc w:val="both"/>
        <w:rPr>
          <w:rFonts w:ascii="Arial" w:eastAsia="Times New Roman" w:hAnsi="Arial" w:cs="Arial"/>
          <w:color w:val="0563C1"/>
          <w:kern w:val="0"/>
          <w:u w:val="single"/>
          <w14:ligatures w14:val="none"/>
        </w:rPr>
      </w:pPr>
      <w:hyperlink r:id="rId8" w:history="1">
        <w:r w:rsidRPr="0074528C">
          <w:rPr>
            <w:rFonts w:ascii="Arial" w:eastAsia="Times New Roman" w:hAnsi="Arial" w:cs="Arial"/>
            <w:color w:val="0563C1"/>
            <w:kern w:val="0"/>
            <w:u w:val="single"/>
            <w14:ligatures w14:val="none"/>
          </w:rPr>
          <w:t>Reial Decret 314/2006, de 17 de març, pel qual s’aprova el Codi Tècnic de l’Edificació (CTE).</w:t>
        </w:r>
      </w:hyperlink>
    </w:p>
    <w:p w14:paraId="64AFEA73" w14:textId="77777777" w:rsidR="0074528C" w:rsidRPr="0074528C" w:rsidRDefault="0074528C" w:rsidP="0074528C">
      <w:pPr>
        <w:spacing w:after="120" w:line="264" w:lineRule="auto"/>
        <w:ind w:left="284"/>
        <w:contextualSpacing/>
        <w:jc w:val="both"/>
        <w:rPr>
          <w:rFonts w:ascii="Arial" w:eastAsia="Times New Roman" w:hAnsi="Arial" w:cs="Arial"/>
          <w:color w:val="0563C1"/>
          <w:kern w:val="0"/>
          <w:u w:val="single"/>
          <w14:ligatures w14:val="none"/>
        </w:rPr>
      </w:pPr>
      <w:r w:rsidRPr="0074528C">
        <w:rPr>
          <w:rFonts w:ascii="Arial" w:eastAsia="Times New Roman" w:hAnsi="Arial" w:cs="Arial"/>
          <w:color w:val="0563C1"/>
          <w:kern w:val="0"/>
          <w:highlight w:val="lightGray"/>
          <w:u w:val="single"/>
          <w14:ligatures w14:val="none"/>
        </w:rPr>
        <w:t>Ordenança fiscal aplicable (esmentar OF i article aplicable)</w:t>
      </w:r>
    </w:p>
    <w:p w14:paraId="4BC22D92" w14:textId="77777777" w:rsidR="0074528C" w:rsidRPr="0074528C" w:rsidRDefault="0074528C" w:rsidP="0074528C">
      <w:pPr>
        <w:spacing w:after="120" w:line="264" w:lineRule="auto"/>
        <w:ind w:left="284"/>
        <w:contextualSpacing/>
        <w:jc w:val="both"/>
        <w:rPr>
          <w:rFonts w:ascii="Arial" w:eastAsia="Times New Roman" w:hAnsi="Arial" w:cs="Times New Roman"/>
          <w:color w:val="9C1F2D"/>
          <w:kern w:val="0"/>
          <w:szCs w:val="20"/>
          <w:u w:val="single"/>
          <w14:ligatures w14:val="none"/>
        </w:rPr>
      </w:pPr>
      <w:r w:rsidRPr="0074528C">
        <w:rPr>
          <w:rFonts w:ascii="Arial" w:eastAsia="Times New Roman" w:hAnsi="Arial" w:cs="Times New Roman"/>
          <w:color w:val="9C1F2D"/>
          <w:kern w:val="0"/>
          <w:szCs w:val="20"/>
          <w:u w:val="single"/>
          <w14:ligatures w14:val="none"/>
        </w:rPr>
        <w:t>Articles 29, 31 i següents del model d’</w:t>
      </w:r>
      <w:hyperlink r:id="rId9" w:history="1">
        <w:r w:rsidRPr="0074528C">
          <w:rPr>
            <w:rFonts w:ascii="Arial" w:eastAsia="Times New Roman" w:hAnsi="Arial" w:cs="Arial"/>
            <w:color w:val="9C1F2D"/>
            <w:kern w:val="0"/>
            <w:u w:val="single"/>
            <w14:ligatures w14:val="none"/>
          </w:rPr>
          <w:t>Ordenança</w:t>
        </w:r>
      </w:hyperlink>
      <w:r w:rsidRPr="0074528C">
        <w:rPr>
          <w:rFonts w:ascii="Arial" w:eastAsia="Times New Roman" w:hAnsi="Arial" w:cs="Times New Roman"/>
          <w:color w:val="9C1F2D"/>
          <w:kern w:val="0"/>
          <w:szCs w:val="20"/>
          <w:u w:val="single"/>
          <w14:ligatures w14:val="none"/>
        </w:rPr>
        <w:t xml:space="preserve"> reguladora dels procediments d’intervenció municipal en l’edificació i l’ús del sòl i del subsol de la Diputació de Barcelona (ORPIME).</w:t>
      </w:r>
    </w:p>
    <w:p w14:paraId="735B142D" w14:textId="77777777" w:rsidR="0074528C" w:rsidRPr="0074528C" w:rsidRDefault="0074528C" w:rsidP="0074528C">
      <w:pPr>
        <w:spacing w:after="120" w:line="264" w:lineRule="auto"/>
        <w:ind w:left="284"/>
        <w:contextualSpacing/>
        <w:jc w:val="both"/>
        <w:rPr>
          <w:rFonts w:ascii="Arial" w:eastAsia="Times New Roman" w:hAnsi="Arial" w:cs="Times New Roman"/>
          <w:color w:val="9C1F2D"/>
          <w:kern w:val="0"/>
          <w:szCs w:val="20"/>
          <w:u w:val="single"/>
          <w14:ligatures w14:val="none"/>
        </w:rPr>
      </w:pPr>
      <w:hyperlink r:id="rId10" w:history="1">
        <w:r w:rsidRPr="0074528C">
          <w:rPr>
            <w:rFonts w:ascii="Arial" w:eastAsia="Times New Roman" w:hAnsi="Arial" w:cs="Times New Roman"/>
            <w:color w:val="0563C1"/>
            <w:kern w:val="0"/>
            <w:u w:val="single"/>
            <w14:ligatures w14:val="none"/>
          </w:rPr>
          <w:t>D’acord amb l’article 60 de la Llei 20/2009, del 4 de desembre, de prevenció i control ambiental de les activitats</w:t>
        </w:r>
      </w:hyperlink>
      <w:r w:rsidRPr="0074528C">
        <w:rPr>
          <w:rFonts w:ascii="Arial" w:eastAsia="Times New Roman" w:hAnsi="Arial" w:cs="Times New Roman"/>
          <w:color w:val="0563C1"/>
          <w:kern w:val="0"/>
          <w:u w:val="single"/>
          <w14:ligatures w14:val="none"/>
        </w:rPr>
        <w:t>.</w:t>
      </w:r>
    </w:p>
    <w:p w14:paraId="0821EFE6"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Termini de resolució</w:t>
      </w:r>
    </w:p>
    <w:p w14:paraId="18FCED40" w14:textId="77777777" w:rsidR="0074528C" w:rsidRPr="0074528C" w:rsidRDefault="0074528C" w:rsidP="0074528C">
      <w:pPr>
        <w:pBdr>
          <w:top w:val="nil"/>
          <w:left w:val="nil"/>
          <w:bottom w:val="nil"/>
          <w:right w:val="nil"/>
          <w:between w:val="nil"/>
          <w:bar w:val="nil"/>
        </w:pBdr>
        <w:spacing w:after="240" w:line="280" w:lineRule="exact"/>
        <w:ind w:left="284"/>
        <w:jc w:val="both"/>
        <w:rPr>
          <w:rFonts w:ascii="Arial" w:eastAsia="Arial" w:hAnsi="Arial" w:cs="Arial"/>
          <w:kern w:val="0"/>
          <w:u w:color="000000"/>
          <w:bdr w:val="nil"/>
          <w:lang w:eastAsia="ca-ES"/>
          <w14:textOutline w14:w="0" w14:cap="flat" w14:cmpd="sng" w14:algn="ctr">
            <w14:noFill/>
            <w14:prstDash w14:val="solid"/>
            <w14:bevel/>
          </w14:textOutline>
          <w14:ligatures w14:val="none"/>
        </w:rPr>
      </w:pPr>
      <w:r w:rsidRPr="0074528C">
        <w:rPr>
          <w:rFonts w:ascii="Arial" w:eastAsia="Arial" w:hAnsi="Arial" w:cs="Arial"/>
          <w:kern w:val="0"/>
          <w:u w:color="000000"/>
          <w:bdr w:val="nil"/>
          <w:lang w:eastAsia="ca-ES"/>
          <w14:textOutline w14:w="0" w14:cap="flat" w14:cmpd="sng" w14:algn="ctr">
            <w14:noFill/>
            <w14:prstDash w14:val="solid"/>
            <w14:bevel/>
          </w14:textOutline>
          <w14:ligatures w14:val="none"/>
        </w:rPr>
        <w:t xml:space="preserve">El període màxim és </w:t>
      </w:r>
      <w:r w:rsidRPr="0074528C">
        <w:rPr>
          <w:rFonts w:ascii="Arial" w:eastAsia="Arial" w:hAnsi="Arial" w:cs="Arial"/>
          <w:color w:val="000000"/>
          <w:kern w:val="0"/>
          <w:u w:color="000000"/>
          <w:bdr w:val="nil"/>
          <w:lang w:eastAsia="ca-ES"/>
          <w14:textOutline w14:w="0" w14:cap="flat" w14:cmpd="sng" w14:algn="ctr">
            <w14:noFill/>
            <w14:prstDash w14:val="solid"/>
            <w14:bevel/>
          </w14:textOutline>
          <w14:ligatures w14:val="none"/>
        </w:rPr>
        <w:t>d’un</w:t>
      </w:r>
      <w:r w:rsidRPr="0074528C">
        <w:rPr>
          <w:rFonts w:ascii="Arial" w:eastAsia="Arial" w:hAnsi="Arial" w:cs="Arial"/>
          <w:kern w:val="0"/>
          <w:u w:color="000000"/>
          <w:bdr w:val="nil"/>
          <w:lang w:eastAsia="ca-ES"/>
          <w14:textOutline w14:w="0" w14:cap="flat" w14:cmpd="sng" w14:algn="ctr">
            <w14:noFill/>
            <w14:prstDash w14:val="solid"/>
            <w14:bevel/>
          </w14:textOutline>
          <w14:ligatures w14:val="none"/>
        </w:rPr>
        <w:t xml:space="preserve"> mes</w:t>
      </w:r>
      <w:r w:rsidRPr="0074528C">
        <w:rPr>
          <w:rFonts w:ascii="Arial" w:eastAsia="Arial" w:hAnsi="Arial" w:cs="Arial"/>
          <w:color w:val="000000"/>
          <w:kern w:val="0"/>
          <w:u w:color="000000"/>
          <w:bdr w:val="nil"/>
          <w:lang w:eastAsia="ca-ES"/>
          <w14:textOutline w14:w="0" w14:cap="flat" w14:cmpd="sng" w14:algn="ctr">
            <w14:noFill/>
            <w14:prstDash w14:val="solid"/>
            <w14:bevel/>
          </w14:textOutline>
          <w14:ligatures w14:val="none"/>
        </w:rPr>
        <w:t xml:space="preserve"> </w:t>
      </w:r>
      <w:r w:rsidRPr="0074528C">
        <w:rPr>
          <w:rFonts w:ascii="Arial" w:eastAsia="Arial" w:hAnsi="Arial" w:cs="Arial"/>
          <w:kern w:val="0"/>
          <w:u w:color="000000"/>
          <w:bdr w:val="nil"/>
          <w:lang w:eastAsia="ca-ES"/>
          <w14:textOutline w14:w="0" w14:cap="flat" w14:cmpd="sng" w14:algn="ctr">
            <w14:noFill/>
            <w14:prstDash w14:val="solid"/>
            <w14:bevel/>
          </w14:textOutline>
          <w14:ligatures w14:val="none"/>
        </w:rPr>
        <w:t>amb caràcter general. Per a les activitats sotmeses a comunicació ambiental quan es vulgui utilitzar per a un ús concret edificacions existents construïdes sense ús específic, el termini per resoldre i notificar l’informe de compatibilitat urbanística serà de vint dies</w:t>
      </w:r>
      <w:bookmarkStart w:id="0" w:name="_Toc63014439"/>
      <w:bookmarkStart w:id="1" w:name="_Toc64093899"/>
      <w:bookmarkStart w:id="2" w:name="_Toc63014441"/>
      <w:bookmarkStart w:id="3" w:name="_Toc64093901"/>
      <w:bookmarkStart w:id="4" w:name="_Toc63014443"/>
      <w:bookmarkStart w:id="5" w:name="_Toc64093903"/>
      <w:bookmarkStart w:id="6" w:name="_Toc63014444"/>
      <w:bookmarkStart w:id="7" w:name="_Toc64093904"/>
      <w:bookmarkStart w:id="8" w:name="_Toc63014445"/>
      <w:bookmarkStart w:id="9" w:name="_Toc64093905"/>
      <w:bookmarkEnd w:id="0"/>
      <w:bookmarkEnd w:id="1"/>
      <w:bookmarkEnd w:id="2"/>
      <w:bookmarkEnd w:id="3"/>
      <w:bookmarkEnd w:id="4"/>
      <w:bookmarkEnd w:id="5"/>
      <w:bookmarkEnd w:id="6"/>
      <w:bookmarkEnd w:id="7"/>
      <w:bookmarkEnd w:id="8"/>
      <w:bookmarkEnd w:id="9"/>
      <w:r w:rsidRPr="0074528C">
        <w:rPr>
          <w:rFonts w:ascii="Arial" w:eastAsia="Arial" w:hAnsi="Arial" w:cs="Arial"/>
          <w:kern w:val="0"/>
          <w:u w:color="000000"/>
          <w:bdr w:val="nil"/>
          <w:lang w:eastAsia="ca-ES"/>
          <w14:textOutline w14:w="0" w14:cap="flat" w14:cmpd="sng" w14:algn="ctr">
            <w14:noFill/>
            <w14:prstDash w14:val="solid"/>
            <w14:bevel/>
          </w14:textOutline>
          <w14:ligatures w14:val="none"/>
        </w:rPr>
        <w:t>.</w:t>
      </w:r>
    </w:p>
    <w:p w14:paraId="3A26678C"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Silenci administratiu</w:t>
      </w:r>
    </w:p>
    <w:p w14:paraId="6E5F41A5" w14:textId="77777777" w:rsidR="0074528C" w:rsidRPr="0074528C" w:rsidRDefault="0074528C" w:rsidP="0074528C">
      <w:pPr>
        <w:spacing w:before="120" w:after="120" w:line="264" w:lineRule="auto"/>
        <w:ind w:left="284"/>
        <w:jc w:val="both"/>
        <w:rPr>
          <w:rFonts w:ascii="Arial" w:eastAsia="Times New Roman" w:hAnsi="Arial" w:cs="Arial"/>
          <w:kern w:val="0"/>
          <w:lang w:eastAsia="ca-ES"/>
          <w14:ligatures w14:val="none"/>
        </w:rPr>
      </w:pPr>
      <w:r w:rsidRPr="0074528C">
        <w:rPr>
          <w:rFonts w:ascii="Helvetica" w:eastAsia="Times New Roman" w:hAnsi="Helvetica" w:cs="Helvetica"/>
          <w:kern w:val="0"/>
          <w:szCs w:val="20"/>
          <w:shd w:val="clear" w:color="auto" w:fill="FFFFFF"/>
          <w14:ligatures w14:val="none"/>
        </w:rPr>
        <w:t>En el cas que no s'hagi lliurat l’informe en el termini indicat, qui sol·licita l'autorització ambiental ho pot justificar amb una còpia de la sol·licitud de l'informe urbanístic i de la documentació presentada a l'ajuntament amb constància de la data de presentació, per a continuar la tramitació de l'expedient.</w:t>
      </w:r>
    </w:p>
    <w:p w14:paraId="57664456"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Normativa del silenci administratiu</w:t>
      </w:r>
    </w:p>
    <w:p w14:paraId="09587894" w14:textId="77777777" w:rsidR="0074528C" w:rsidRPr="0074528C" w:rsidRDefault="0074528C" w:rsidP="0074528C">
      <w:pPr>
        <w:spacing w:after="120" w:line="264" w:lineRule="auto"/>
        <w:ind w:left="284"/>
        <w:contextualSpacing/>
        <w:jc w:val="both"/>
        <w:rPr>
          <w:rFonts w:ascii="Arial" w:eastAsia="Times New Roman" w:hAnsi="Arial" w:cs="Times New Roman"/>
          <w:color w:val="9C1F2D"/>
          <w:kern w:val="0"/>
          <w:szCs w:val="20"/>
          <w:u w:val="single"/>
          <w14:ligatures w14:val="none"/>
        </w:rPr>
      </w:pPr>
      <w:hyperlink r:id="rId11" w:history="1">
        <w:r w:rsidRPr="0074528C">
          <w:rPr>
            <w:rFonts w:ascii="Arial" w:eastAsia="Times New Roman" w:hAnsi="Arial" w:cs="Times New Roman"/>
            <w:color w:val="0563C1"/>
            <w:kern w:val="0"/>
            <w:u w:val="single"/>
            <w14:ligatures w14:val="none"/>
          </w:rPr>
          <w:t>Llei 20/2009, del 4 de desembre, de prevenció i control ambiental de les activitats</w:t>
        </w:r>
      </w:hyperlink>
      <w:r w:rsidRPr="0074528C">
        <w:rPr>
          <w:rFonts w:ascii="Arial" w:eastAsia="Times New Roman" w:hAnsi="Arial" w:cs="Times New Roman"/>
          <w:color w:val="0563C1"/>
          <w:kern w:val="0"/>
          <w:u w:val="single"/>
          <w14:ligatures w14:val="none"/>
        </w:rPr>
        <w:t>.</w:t>
      </w:r>
    </w:p>
    <w:p w14:paraId="2216775F" w14:textId="77777777" w:rsidR="0074528C" w:rsidRPr="0074528C" w:rsidRDefault="0074528C" w:rsidP="0074528C">
      <w:pPr>
        <w:spacing w:after="120" w:line="264" w:lineRule="auto"/>
        <w:ind w:left="284"/>
        <w:jc w:val="both"/>
        <w:rPr>
          <w:rFonts w:ascii="Arial" w:eastAsia="Times New Roman" w:hAnsi="Arial" w:cs="Times New Roman"/>
          <w:b/>
          <w:color w:val="0563C1"/>
          <w:kern w:val="0"/>
          <w:u w:val="single"/>
          <w14:ligatures w14:val="none"/>
        </w:rPr>
      </w:pPr>
      <w:hyperlink r:id="rId12" w:history="1">
        <w:r w:rsidRPr="0074528C">
          <w:rPr>
            <w:rFonts w:ascii="Arial" w:eastAsia="Times New Roman" w:hAnsi="Arial" w:cs="Arial"/>
            <w:color w:val="0563C1"/>
            <w:kern w:val="0"/>
            <w:u w:val="single"/>
            <w14:ligatures w14:val="none"/>
          </w:rPr>
          <w:t>Llei 39/2015, d’1 d’octubre, del procediment administratiu comú de les administracions públiques.</w:t>
        </w:r>
      </w:hyperlink>
    </w:p>
    <w:p w14:paraId="52EE346D" w14:textId="77777777" w:rsidR="0074528C" w:rsidRPr="0074528C" w:rsidRDefault="0074528C" w:rsidP="0074528C">
      <w:pPr>
        <w:spacing w:after="120" w:line="264" w:lineRule="auto"/>
        <w:ind w:left="284"/>
        <w:jc w:val="both"/>
        <w:rPr>
          <w:rFonts w:ascii="Arial" w:eastAsia="Times New Roman" w:hAnsi="Arial" w:cs="Times New Roman"/>
          <w:color w:val="0563C1"/>
          <w:kern w:val="0"/>
          <w:szCs w:val="20"/>
          <w:u w:val="single"/>
          <w14:ligatures w14:val="none"/>
        </w:rPr>
      </w:pPr>
      <w:hyperlink r:id="rId13" w:history="1">
        <w:r w:rsidRPr="0074528C">
          <w:rPr>
            <w:rFonts w:ascii="Arial" w:eastAsia="Times New Roman" w:hAnsi="Arial" w:cs="Arial"/>
            <w:color w:val="0563C1"/>
            <w:kern w:val="0"/>
            <w:u w:val="single"/>
            <w14:ligatures w14:val="none"/>
          </w:rPr>
          <w:t>Llei 26/2010, del 3 d’agost, de règim jurídic i de procediment de les administracions públiques de Catalunya.</w:t>
        </w:r>
      </w:hyperlink>
    </w:p>
    <w:p w14:paraId="175E2D4A"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Vies de reclamació</w:t>
      </w:r>
    </w:p>
    <w:p w14:paraId="12FC34BF" w14:textId="77777777" w:rsidR="0074528C" w:rsidRPr="0074528C" w:rsidRDefault="0074528C" w:rsidP="0074528C">
      <w:pPr>
        <w:spacing w:before="120" w:after="120" w:line="264" w:lineRule="auto"/>
        <w:ind w:left="284"/>
        <w:jc w:val="both"/>
        <w:rPr>
          <w:rFonts w:ascii="Arial" w:eastAsia="Times New Roman" w:hAnsi="Arial" w:cs="Arial"/>
          <w:color w:val="333333"/>
          <w:kern w:val="0"/>
          <w:lang w:eastAsia="ca-ES"/>
          <w14:ligatures w14:val="none"/>
        </w:rPr>
      </w:pPr>
      <w:r w:rsidRPr="0074528C">
        <w:rPr>
          <w:rFonts w:ascii="Arial" w:eastAsia="Times New Roman" w:hAnsi="Arial" w:cs="Arial"/>
          <w:color w:val="333333"/>
          <w:kern w:val="0"/>
          <w:lang w:eastAsia="ca-ES"/>
          <w14:ligatures w14:val="none"/>
        </w:rPr>
        <w:t>Les ordinàries del procediment administratiu.</w:t>
      </w:r>
    </w:p>
    <w:p w14:paraId="70803416" w14:textId="77777777" w:rsidR="0074528C" w:rsidRPr="0074528C" w:rsidRDefault="0074528C" w:rsidP="0074528C">
      <w:pPr>
        <w:spacing w:after="120" w:line="264" w:lineRule="auto"/>
        <w:jc w:val="both"/>
        <w:rPr>
          <w:rFonts w:ascii="Arial" w:eastAsia="Times New Roman" w:hAnsi="Arial" w:cs="Times New Roman"/>
          <w:b/>
          <w:bCs/>
          <w:kern w:val="0"/>
          <w:szCs w:val="20"/>
          <w14:ligatures w14:val="none"/>
        </w:rPr>
      </w:pPr>
      <w:r w:rsidRPr="0074528C">
        <w:rPr>
          <w:rFonts w:ascii="Arial" w:eastAsia="Times New Roman" w:hAnsi="Arial" w:cs="Times New Roman"/>
          <w:b/>
          <w:bCs/>
          <w:kern w:val="0"/>
          <w:szCs w:val="20"/>
          <w14:ligatures w14:val="none"/>
        </w:rPr>
        <w:t>Altra informació d’interès</w:t>
      </w:r>
    </w:p>
    <w:p w14:paraId="015B32BF" w14:textId="77777777" w:rsidR="0074528C" w:rsidRPr="0074528C" w:rsidRDefault="0074528C" w:rsidP="0074528C">
      <w:pPr>
        <w:spacing w:after="120" w:line="264" w:lineRule="auto"/>
        <w:ind w:left="284"/>
        <w:jc w:val="both"/>
        <w:rPr>
          <w:rFonts w:ascii="Arial" w:eastAsia="Times New Roman" w:hAnsi="Arial" w:cs="Times New Roman"/>
          <w:kern w:val="0"/>
          <w:szCs w:val="20"/>
          <w14:ligatures w14:val="none"/>
        </w:rPr>
      </w:pPr>
      <w:r w:rsidRPr="0074528C">
        <w:rPr>
          <w:rFonts w:ascii="Helvetica" w:eastAsia="Times New Roman" w:hAnsi="Helvetica" w:cs="Helvetica"/>
          <w:kern w:val="0"/>
          <w:szCs w:val="20"/>
          <w:shd w:val="clear" w:color="auto" w:fill="FFFFFF"/>
          <w14:ligatures w14:val="none"/>
        </w:rPr>
        <w:t>L'informe urbanístic caduca en el termini que es fixa en el mateix informe, amb un mínim de sis mesos, i, si no n'hi ha, al cap de dos anys d'haver estat expedit, per a presentar la sol·licitud d’autorització o de llicència ambiental o la comunicació corresponents.</w:t>
      </w:r>
    </w:p>
    <w:p w14:paraId="2297B685" w14:textId="08FBCC03" w:rsidR="00114B2B" w:rsidRDefault="0074528C" w:rsidP="0074528C">
      <w:r w:rsidRPr="0074528C">
        <w:rPr>
          <w:rFonts w:ascii="Arial" w:eastAsia="Times New Roman" w:hAnsi="Arial" w:cs="Times New Roman"/>
          <w:color w:val="9C1F2D"/>
          <w:kern w:val="0"/>
          <w:szCs w:val="20"/>
          <w14:ligatures w14:val="none"/>
        </w:rPr>
        <w:t>L’informe de compatibilitat urbanística no produeix els efectes del certificat de règim urbanístic de l’article 105 del TRLU i de l’article 30 de l’ORPIME i no vincula l’Ajuntament en cas de modificació de planejament urbanístic</w:t>
      </w:r>
      <w:r>
        <w:rPr>
          <w:rFonts w:ascii="Arial" w:eastAsia="Times New Roman" w:hAnsi="Arial" w:cs="Times New Roman"/>
          <w:color w:val="9C1F2D"/>
          <w:kern w:val="0"/>
          <w:szCs w:val="20"/>
          <w14:ligatures w14:val="none"/>
        </w:rPr>
        <w:t>.</w:t>
      </w:r>
    </w:p>
    <w:sectPr w:rsidR="00114B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43C7D"/>
    <w:multiLevelType w:val="multilevel"/>
    <w:tmpl w:val="35C65F36"/>
    <w:lvl w:ilvl="0">
      <w:start w:val="1"/>
      <w:numFmt w:val="decimal"/>
      <w:lvlText w:val="%1."/>
      <w:lvlJc w:val="left"/>
      <w:pPr>
        <w:ind w:left="360" w:hanging="360"/>
      </w:pPr>
      <w:rPr>
        <w:b w:val="0"/>
      </w:rPr>
    </w:lvl>
    <w:lvl w:ilvl="1">
      <w:start w:val="1"/>
      <w:numFmt w:val="bullet"/>
      <w:lvlText w:val=""/>
      <w:lvlJc w:val="left"/>
      <w:pPr>
        <w:ind w:left="5536" w:hanging="432"/>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312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8C"/>
    <w:rsid w:val="00114B2B"/>
    <w:rsid w:val="001638EA"/>
    <w:rsid w:val="0074528C"/>
    <w:rsid w:val="00F62E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4322"/>
  <w15:chartTrackingRefBased/>
  <w15:docId w15:val="{F2EAEC51-D43B-4ADC-9069-B6DA559E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juridic.gencat.cat/ca/document-del-pjur/?documentId=711391&amp;traceability=01&amp;language=ca" TargetMode="External"/><Relationship Id="rId13" Type="http://schemas.openxmlformats.org/officeDocument/2006/relationships/hyperlink" Target="https://portaljuridic.gencat.cat/ca/document-del-pjur/?documentId=546116&amp;validity=1793333&amp;traceability=02&amp;language=ca" TargetMode="External"/><Relationship Id="rId3" Type="http://schemas.openxmlformats.org/officeDocument/2006/relationships/settings" Target="settings.xml"/><Relationship Id="rId7" Type="http://schemas.openxmlformats.org/officeDocument/2006/relationships/hyperlink" Target="https://portaljuridic.gencat.cat/ca/document-del-pjur/?documentId=626749&amp;validity=1437696&amp;traceability=02&amp;language=ca" TargetMode="External"/><Relationship Id="rId12" Type="http://schemas.openxmlformats.org/officeDocument/2006/relationships/hyperlink" Target="https://portaljuridic.gencat.cat/ca/document-del-pjur/?documentId=724869&amp;validity=1866796&amp;traceability=02&amp;languag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juridic.gencat.cat/ca/document-del-pjur/?documentId=662186&amp;traceability=02&amp;language=ca" TargetMode="External"/><Relationship Id="rId11" Type="http://schemas.openxmlformats.org/officeDocument/2006/relationships/hyperlink" Target="https://portaljuridic.gencat.cat/ca/document-del-pjur/?documentId=503653&amp;validity=1887983&amp;traceability=02&amp;language=ca" TargetMode="External"/><Relationship Id="rId5" Type="http://schemas.openxmlformats.org/officeDocument/2006/relationships/hyperlink" Target="https://portaljuridic.gencat.cat/ca/document-del-pjur/?documentId=546114&amp;traceability=02&amp;language=ca" TargetMode="External"/><Relationship Id="rId15" Type="http://schemas.openxmlformats.org/officeDocument/2006/relationships/theme" Target="theme/theme1.xml"/><Relationship Id="rId10" Type="http://schemas.openxmlformats.org/officeDocument/2006/relationships/hyperlink" Target="https://portaljuridic.gencat.cat/ca/document-del-pjur/?documentId=503653&amp;validity=1887983&amp;traceability=02&amp;language=ca" TargetMode="External"/><Relationship Id="rId4" Type="http://schemas.openxmlformats.org/officeDocument/2006/relationships/webSettings" Target="webSettings.xml"/><Relationship Id="rId9" Type="http://schemas.openxmlformats.org/officeDocument/2006/relationships/hyperlink" Target="https://portaljuridic.gencat.cat/ca/document-del-pjur/?documentId=553004&amp;validity=1886261&amp;traceability=02&amp;language=ca" TargetMode="Externa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DOMENECH GOMIS, MARIA DEL MAR</dc:creator>
  <cp:keywords/>
  <dc:description/>
  <cp:lastModifiedBy>DOMENECH GOMIS, MARIA DEL MAR</cp:lastModifiedBy>
  <cp:revision>1</cp:revision>
  <dcterms:created xsi:type="dcterms:W3CDTF">2023-06-20T13:50:00Z</dcterms:created>
  <dcterms:modified xsi:type="dcterms:W3CDTF">2023-06-20T13:51:00Z</dcterms:modified>
</cp:coreProperties>
</file>